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caps/>
          <w:sz w:val="24"/>
        </w:rPr>
        <w:id w:val="-870762866"/>
        <w:docPartObj>
          <w:docPartGallery w:val="AutoText"/>
        </w:docPartObj>
      </w:sdtPr>
      <w:sdtEndPr>
        <w:rPr>
          <w:rFonts w:eastAsia="宋体" w:asciiTheme="majorHAnsi" w:hAnsiTheme="majorHAnsi" w:cstheme="majorBidi"/>
          <w:b/>
          <w:bCs/>
          <w:caps w:val="0"/>
          <w:sz w:val="32"/>
          <w:szCs w:val="32"/>
        </w:rPr>
      </w:sdtEndPr>
      <w:sdtContent>
        <w:tbl>
          <w:tblPr>
            <w:tblStyle w:val="19"/>
            <w:tblW w:w="5000" w:type="pct"/>
            <w:jc w:val="center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522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2880" w:hRule="atLeast"/>
              <w:jc w:val="center"/>
            </w:trPr>
            <w:tc>
              <w:tcPr>
                <w:tcW w:w="5000" w:type="pct"/>
              </w:tcPr>
              <w:p>
                <w:pPr>
                  <w:pStyle w:val="32"/>
                  <w:jc w:val="center"/>
                  <w:rPr>
                    <w:rFonts w:asciiTheme="majorHAnsi" w:hAnsiTheme="majorHAnsi" w:eastAsiaTheme="majorEastAsia" w:cstheme="majorBidi"/>
                    <w:caps/>
                  </w:rPr>
                </w:pPr>
                <w:r>
                  <w:drawing>
                    <wp:inline distT="0" distB="0" distL="0" distR="0">
                      <wp:extent cx="1076325" cy="1076325"/>
                      <wp:effectExtent l="0" t="0" r="9525" b="9525"/>
                      <wp:docPr id="3" name="图片 1" descr="E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 descr="EQ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440" w:hRule="atLeast"/>
              <w:jc w:val="center"/>
            </w:trPr>
            <w:sdt>
              <w:sdtPr>
                <w:rPr>
                  <w:rFonts w:eastAsia="宋体" w:asciiTheme="majorHAnsi" w:hAnsiTheme="majorHAnsi" w:cstheme="majorBidi"/>
                  <w:b/>
                  <w:bCs/>
                  <w:kern w:val="2"/>
                  <w:sz w:val="72"/>
                  <w:szCs w:val="72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eastAsia="宋体" w:asciiTheme="majorHAnsi" w:hAnsiTheme="majorHAnsi" w:cstheme="majorBidi"/>
                  <w:b/>
                  <w:bCs/>
                  <w:kern w:val="2"/>
                  <w:sz w:val="72"/>
                  <w:szCs w:val="72"/>
                </w:rPr>
              </w:sdtEndPr>
              <w:sdtContent>
                <w:tc>
                  <w:tcPr>
                    <w:tcW w:w="5000" w:type="pct"/>
                    <w:tcBorders>
                      <w:bottom w:val="single" w:color="4F81BD" w:themeColor="accent1" w:sz="4" w:space="0"/>
                    </w:tcBorders>
                    <w:vAlign w:val="center"/>
                  </w:tcPr>
                  <w:p>
                    <w:pPr>
                      <w:pStyle w:val="32"/>
                      <w:jc w:val="center"/>
                      <w:rPr>
                        <w:rFonts w:asciiTheme="majorHAnsi" w:hAnsiTheme="majorHAnsi" w:eastAsiaTheme="majorEastAsia" w:cstheme="majorBidi"/>
                        <w:sz w:val="72"/>
                        <w:szCs w:val="72"/>
                      </w:rPr>
                    </w:pPr>
                    <w:r>
                      <w:rPr>
                        <w:rFonts w:hint="eastAsia" w:eastAsia="宋体" w:asciiTheme="majorHAnsi" w:hAnsiTheme="majorHAnsi" w:cstheme="majorBidi"/>
                        <w:b/>
                        <w:bCs/>
                        <w:kern w:val="2"/>
                        <w:sz w:val="72"/>
                        <w:szCs w:val="72"/>
                      </w:rPr>
                      <w:t>EQ-V920视频处理器</w:t>
                    </w:r>
                  </w:p>
                </w:tc>
              </w:sdtContent>
            </w:sdt>
          </w:tr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720" w:hRule="atLeast"/>
              <w:jc w:val="center"/>
            </w:trPr>
            <w:sdt>
              <w:sdtPr>
                <w:rPr>
                  <w:rFonts w:asciiTheme="majorHAnsi" w:hAnsiTheme="majorHAnsi" w:eastAsiaTheme="majorEastAsia" w:cstheme="majorBidi"/>
                  <w:sz w:val="44"/>
                  <w:szCs w:val="44"/>
                </w:rPr>
                <w:alias w:val="副标题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asciiTheme="majorHAnsi" w:hAnsiTheme="majorHAnsi" w:eastAsiaTheme="majorEastAsia" w:cstheme="majorBidi"/>
                  <w:sz w:val="44"/>
                  <w:szCs w:val="44"/>
                </w:rPr>
              </w:sdtEndPr>
              <w:sdtContent>
                <w:tc>
                  <w:tcPr>
                    <w:tcW w:w="5000" w:type="pct"/>
                    <w:tcBorders>
                      <w:top w:val="single" w:color="4F81BD" w:themeColor="accent1" w:sz="4" w:space="0"/>
                    </w:tcBorders>
                    <w:vAlign w:val="center"/>
                  </w:tcPr>
                  <w:p>
                    <w:pPr>
                      <w:pStyle w:val="32"/>
                      <w:jc w:val="center"/>
                      <w:rPr>
                        <w:rFonts w:asciiTheme="majorHAnsi" w:hAnsiTheme="majorHAnsi" w:eastAsiaTheme="majorEastAsia" w:cstheme="majorBidi"/>
                        <w:sz w:val="44"/>
                        <w:szCs w:val="44"/>
                      </w:rPr>
                    </w:pPr>
                    <w:r>
                      <w:rPr>
                        <w:rFonts w:hint="eastAsia" w:asciiTheme="majorHAnsi" w:hAnsiTheme="majorHAnsi" w:eastAsiaTheme="majorEastAsia" w:cstheme="majorBidi"/>
                        <w:sz w:val="44"/>
                        <w:szCs w:val="44"/>
                      </w:rPr>
                      <w:t>产品规格书</w:t>
                    </w:r>
                  </w:p>
                </w:tc>
              </w:sdtContent>
            </w:sdt>
          </w:tr>
        </w:tbl>
        <w:p>
          <w:pPr>
            <w:ind w:firstLine="643"/>
            <w:rPr>
              <w:rFonts w:asciiTheme="majorHAnsi" w:hAnsiTheme="majorHAnsi" w:cstheme="majorBidi"/>
              <w:b/>
              <w:bCs/>
              <w:sz w:val="32"/>
              <w:szCs w:val="32"/>
            </w:rPr>
          </w:pPr>
        </w:p>
      </w:sdtContent>
    </w:sdt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7620</wp:posOffset>
            </wp:positionV>
            <wp:extent cx="4982210" cy="890270"/>
            <wp:effectExtent l="19050" t="0" r="9084" b="0"/>
            <wp:wrapNone/>
            <wp:docPr id="5" name="图片 3" descr="C:\Users\Administrator\AppData\Roaming\DingTalk\78855565_v2\ImageFiles\3d\lADPD4PvK_m6MFnNAdvNC-M_3043_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AppData\Roaming\DingTalk\78855565_v2\ImageFiles\3d\lADPD4PvK_m6MFnNAdvNC-M_3043_47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1700" cy="89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</w:pPr>
    </w:p>
    <w:p>
      <w:pPr>
        <w:ind w:firstLine="480"/>
      </w:pPr>
    </w:p>
    <w:p>
      <w:pPr>
        <w:ind w:firstLine="48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135890</wp:posOffset>
            </wp:positionV>
            <wp:extent cx="4982210" cy="890270"/>
            <wp:effectExtent l="19050" t="0" r="9084" b="0"/>
            <wp:wrapNone/>
            <wp:docPr id="2" name="图片 1" descr="C:\Users\Administrator\AppData\Roaming\DingTalk\78855565_v2\ImageFiles\eb\lADPD4d8qp55M9LNAdnNCvQ_2804_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AppData\Roaming\DingTalk\78855565_v2\ImageFiles\eb\lADPD4d8qp55M9LNAdnNCvQ_2804_47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2016" cy="8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80"/>
      </w:pPr>
      <w:r>
        <w:rPr>
          <w:rFonts w:hint="eastAsia"/>
        </w:rPr>
        <w:t xml:space="preserve">                     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pStyle w:val="18"/>
        <w:ind w:firstLine="1060"/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pStyle w:val="2"/>
        <w:ind w:firstLine="562"/>
        <w:jc w:val="center"/>
      </w:pPr>
      <w:bookmarkStart w:id="0" w:name="_Toc14860612"/>
      <w:r>
        <w:rPr>
          <w:rFonts w:hint="eastAsia"/>
        </w:rPr>
        <w:t>目录</w:t>
      </w:r>
      <w:bookmarkEnd w:id="0"/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"_Toc14860612" </w:instrText>
      </w:r>
      <w:r>
        <w:fldChar w:fldCharType="separate"/>
      </w:r>
      <w:r>
        <w:rPr>
          <w:rStyle w:val="24"/>
          <w:rFonts w:hint="eastAsia"/>
        </w:rPr>
        <w:t>目录</w:t>
      </w:r>
      <w:r>
        <w:tab/>
      </w:r>
      <w:r>
        <w:fldChar w:fldCharType="begin"/>
      </w:r>
      <w:r>
        <w:instrText xml:space="preserve"> PAGEREF _Toc14860612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"_Toc14860613" </w:instrText>
      </w:r>
      <w:r>
        <w:fldChar w:fldCharType="separate"/>
      </w:r>
      <w:r>
        <w:rPr>
          <w:rStyle w:val="24"/>
          <w:rFonts w:hint="eastAsia"/>
        </w:rPr>
        <w:t>概述</w:t>
      </w:r>
      <w:r>
        <w:tab/>
      </w:r>
      <w:r>
        <w:fldChar w:fldCharType="begin"/>
      </w:r>
      <w:r>
        <w:instrText xml:space="preserve"> PAGEREF _Toc14860613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"_Toc14860614" </w:instrText>
      </w:r>
      <w:r>
        <w:fldChar w:fldCharType="separate"/>
      </w:r>
      <w:r>
        <w:rPr>
          <w:rStyle w:val="24"/>
          <w:rFonts w:hint="eastAsia"/>
        </w:rPr>
        <w:t>功能特性</w:t>
      </w:r>
      <w:r>
        <w:tab/>
      </w:r>
      <w:r>
        <w:fldChar w:fldCharType="begin"/>
      </w:r>
      <w:r>
        <w:instrText xml:space="preserve"> PAGEREF _Toc14860614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"_Toc14860615" </w:instrText>
      </w:r>
      <w:r>
        <w:fldChar w:fldCharType="separate"/>
      </w:r>
      <w:r>
        <w:rPr>
          <w:rStyle w:val="24"/>
          <w:rFonts w:hint="eastAsia"/>
        </w:rPr>
        <w:t>接口</w:t>
      </w:r>
      <w:r>
        <w:rPr>
          <w:rStyle w:val="24"/>
        </w:rPr>
        <w:t>/</w:t>
      </w:r>
      <w:r>
        <w:rPr>
          <w:rStyle w:val="24"/>
          <w:rFonts w:hint="eastAsia"/>
        </w:rPr>
        <w:t>按钮</w:t>
      </w:r>
      <w:r>
        <w:tab/>
      </w:r>
      <w:r>
        <w:fldChar w:fldCharType="begin"/>
      </w:r>
      <w:r>
        <w:instrText xml:space="preserve"> PAGEREF _Toc14860615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ind w:left="480"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"_Toc14860616" </w:instrText>
      </w:r>
      <w:r>
        <w:fldChar w:fldCharType="separate"/>
      </w:r>
      <w:r>
        <w:rPr>
          <w:rStyle w:val="24"/>
          <w:rFonts w:hint="eastAsia"/>
        </w:rPr>
        <w:t>前面板</w:t>
      </w:r>
      <w:r>
        <w:tab/>
      </w:r>
      <w:r>
        <w:fldChar w:fldCharType="begin"/>
      </w:r>
      <w:r>
        <w:instrText xml:space="preserve"> PAGEREF _Toc14860616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296"/>
        </w:tabs>
        <w:ind w:left="480"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"_Toc14860617" </w:instrText>
      </w:r>
      <w:r>
        <w:fldChar w:fldCharType="separate"/>
      </w:r>
      <w:r>
        <w:rPr>
          <w:rStyle w:val="24"/>
          <w:rFonts w:hint="eastAsia"/>
        </w:rPr>
        <w:t>背面板</w:t>
      </w:r>
      <w:r>
        <w:tab/>
      </w:r>
      <w:r>
        <w:fldChar w:fldCharType="begin"/>
      </w:r>
      <w:r>
        <w:instrText xml:space="preserve"> PAGEREF _Toc14860617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296"/>
        </w:tabs>
        <w:ind w:firstLine="480"/>
        <w:rPr>
          <w:rFonts w:asciiTheme="minorHAnsi" w:hAnsiTheme="minorHAnsi" w:eastAsiaTheme="minorEastAsia"/>
          <w:kern w:val="2"/>
          <w:sz w:val="21"/>
        </w:rPr>
      </w:pPr>
      <w:r>
        <w:fldChar w:fldCharType="begin"/>
      </w:r>
      <w:r>
        <w:instrText xml:space="preserve"> HYPERLINK \l "_Toc14860618" </w:instrText>
      </w:r>
      <w:r>
        <w:fldChar w:fldCharType="separate"/>
      </w:r>
      <w:r>
        <w:rPr>
          <w:rStyle w:val="24"/>
          <w:rFonts w:hint="eastAsia"/>
        </w:rPr>
        <w:t>设备尺寸</w:t>
      </w:r>
      <w:r>
        <w:tab/>
      </w:r>
      <w:r>
        <w:fldChar w:fldCharType="begin"/>
      </w:r>
      <w:r>
        <w:instrText xml:space="preserve"> PAGEREF _Toc14860618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ind w:firstLine="480"/>
      </w:pPr>
      <w:r>
        <w:fldChar w:fldCharType="end"/>
      </w:r>
    </w:p>
    <w:p>
      <w:pPr>
        <w:pStyle w:val="2"/>
        <w:ind w:firstLine="56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7" w:name="_GoBack"/>
      <w:bookmarkEnd w:id="7"/>
    </w:p>
    <w:p>
      <w:pPr>
        <w:pStyle w:val="2"/>
        <w:ind w:firstLine="562"/>
      </w:pPr>
      <w:bookmarkStart w:id="1" w:name="_Toc14860613"/>
      <w:r>
        <w:rPr>
          <w:rFonts w:hint="eastAsia"/>
        </w:rPr>
        <w:t>概述</w:t>
      </w:r>
      <w:bookmarkEnd w:id="1"/>
    </w:p>
    <w:p>
      <w:pPr>
        <w:ind w:firstLine="480"/>
      </w:pPr>
      <w:r>
        <w:rPr>
          <w:rFonts w:hint="eastAsia"/>
        </w:rPr>
        <w:t>V920是诣阔专业级的LED视频处理器，是针对LED大屏幕显示系统开发的处理器，采用业界顶尖的视频处理芯片，内部12位数字处理，图像更清晰、色彩更丰富，以优秀的视频图像处理能力和过硬的质量，能完全满足各种多媒体使用场景。</w:t>
      </w:r>
    </w:p>
    <w:p>
      <w:pPr>
        <w:pStyle w:val="2"/>
        <w:ind w:firstLine="562"/>
      </w:pPr>
      <w:bookmarkStart w:id="2" w:name="_Toc14860614"/>
      <w:r>
        <w:rPr>
          <w:rFonts w:hint="eastAsia"/>
        </w:rPr>
        <w:t>功能特性</w:t>
      </w:r>
      <w:bookmarkEnd w:id="2"/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V920具有常规所有视频输入接口，包括1路DVI、1路HDMI，1路VGA，1路CVBS；V920可根据显示屏大小对视频源进行放大或缩小处理。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V920具有两种操作方式，机器自带旋钮能完成所有处理器部分的调试，也可支持计算机软件操作，所有操作三步即可完成，操作简单、快捷。</w:t>
      </w:r>
    </w:p>
    <w:p>
      <w:pPr>
        <w:pStyle w:val="28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</w:rPr>
        <w:t>直观的信号按键灯，清晰的LCD界面，能直接反应 大屏画面实时状态。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视频处理器带载能力：260万，最宽</w:t>
      </w:r>
      <w:r>
        <w:t>3840</w:t>
      </w:r>
      <w:r>
        <w:rPr>
          <w:rFonts w:hint="eastAsia"/>
        </w:rPr>
        <w:t>，最高</w:t>
      </w:r>
      <w:r>
        <w:t>1920</w:t>
      </w:r>
      <w:r>
        <w:rPr>
          <w:rFonts w:hint="eastAsia"/>
        </w:rPr>
        <w:t>。支持视频格式：RGB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支持最大输入分辨率：1920*1080@60HZ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支持U盘播放。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集成音频输入及输出。</w:t>
      </w:r>
    </w:p>
    <w:p>
      <w:pPr>
        <w:pStyle w:val="28"/>
        <w:numPr>
          <w:ilvl w:val="0"/>
          <w:numId w:val="1"/>
        </w:numPr>
        <w:ind w:firstLineChars="0"/>
      </w:pPr>
      <w:r>
        <w:rPr>
          <w:rFonts w:hint="eastAsia"/>
        </w:rPr>
        <w:t>自集成2张发送卡，4路千兆网口输出，硬件连接简单。</w:t>
      </w:r>
    </w:p>
    <w:p>
      <w:pPr>
        <w:ind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562"/>
      </w:pPr>
      <w:bookmarkStart w:id="3" w:name="_Toc14860615"/>
      <w:r>
        <w:rPr>
          <w:rFonts w:hint="eastAsia"/>
        </w:rPr>
        <w:t>接口/按钮</w:t>
      </w:r>
      <w:bookmarkEnd w:id="3"/>
    </w:p>
    <w:p>
      <w:pPr>
        <w:pStyle w:val="3"/>
        <w:ind w:firstLine="883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bookmarkStart w:id="4" w:name="_Toc14860616"/>
      <w:r>
        <w:rPr>
          <w:rFonts w:hint="eastAsia"/>
        </w:rPr>
        <w:t>前面板</w:t>
      </w:r>
      <w:bookmarkEnd w:id="4"/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62230</wp:posOffset>
            </wp:positionV>
            <wp:extent cx="5833110" cy="1057275"/>
            <wp:effectExtent l="19050" t="0" r="0" b="0"/>
            <wp:wrapNone/>
            <wp:docPr id="8" name="图片 4" descr="C:\Users\Administrator\AppData\Roaming\DingTalk\78855565_v2\ImageFiles\3d\lADPD4PvK_m6MFnNAdvNC-M_3043_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Administrator\AppData\Roaming\DingTalk\78855565_v2\ImageFiles\3d\lADPD4PvK_m6MFnNAdvNC-M_3043_47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tbl>
      <w:tblPr>
        <w:tblStyle w:val="20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859"/>
        <w:gridCol w:w="6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</w:tcPr>
          <w:p>
            <w:pPr>
              <w:widowControl w:val="0"/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按键</w:t>
            </w:r>
          </w:p>
        </w:tc>
        <w:tc>
          <w:tcPr>
            <w:tcW w:w="859" w:type="dxa"/>
          </w:tcPr>
          <w:p>
            <w:pPr>
              <w:widowControl w:val="0"/>
              <w:ind w:firstLine="0" w:firstLineChars="0"/>
              <w:jc w:val="left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编号</w:t>
            </w:r>
          </w:p>
        </w:tc>
        <w:tc>
          <w:tcPr>
            <w:tcW w:w="6579" w:type="dxa"/>
          </w:tcPr>
          <w:p>
            <w:pPr>
              <w:widowControl w:val="0"/>
              <w:ind w:firstLine="482"/>
              <w:jc w:val="left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功能说明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MENU</w:t>
            </w:r>
          </w:p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菜单键区</w:t>
            </w:r>
          </w:p>
        </w:tc>
        <w:tc>
          <w:tcPr>
            <w:tcW w:w="859" w:type="dxa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1</w:t>
            </w:r>
          </w:p>
        </w:tc>
        <w:tc>
          <w:tcPr>
            <w:tcW w:w="6579" w:type="dxa"/>
          </w:tcPr>
          <w:p>
            <w:pPr>
              <w:widowControl w:val="0"/>
              <w:ind w:firstLine="482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主界面下，按旋钮键进入菜单操作界面。</w:t>
            </w:r>
          </w:p>
          <w:p>
            <w:pPr>
              <w:widowControl w:val="0"/>
              <w:ind w:firstLine="482"/>
              <w:jc w:val="both"/>
              <w:rPr>
                <w:rFonts w:cs="Times New Roman"/>
                <w:szCs w:val="20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菜单界面，旋转旋钮选择菜单，按下旋钮进入当前菜单或进入子菜单。</w:t>
            </w:r>
          </w:p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cs="Times New Roman"/>
                <w:b/>
                <w:szCs w:val="20"/>
              </w:rPr>
              <w:t>·</w:t>
            </w:r>
            <w:r>
              <w:rPr>
                <w:rFonts w:hint="eastAsia" w:cs="Times New Roman"/>
                <w:szCs w:val="20"/>
              </w:rPr>
              <w:t>选中带有参数的菜单，旋转旋钮可以调整参数大小，调整完成后要按下旋钮进行确认。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SOURCE</w:t>
            </w:r>
          </w:p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信号切换区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2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Cambria Math" w:hAnsi="Cambria Math" w:cs="Cambria Math"/>
                <w:szCs w:val="20"/>
              </w:rPr>
            </w:pPr>
            <w:r>
              <w:rPr>
                <w:rFonts w:hint="eastAsia" w:cstheme="minorEastAsia"/>
                <w:szCs w:val="20"/>
              </w:rPr>
              <w:t>HDMI/</w:t>
            </w:r>
            <w:r>
              <w:rPr>
                <w:rFonts w:ascii="Cambria Math" w:hAnsi="Cambria Math" w:cs="Cambria Math"/>
                <w:szCs w:val="20"/>
              </w:rPr>
              <w:t>▶</w:t>
            </w:r>
            <w:r>
              <w:rPr>
                <w:rFonts w:hint="eastAsia" w:ascii="Cambria Math" w:hAnsi="Cambria Math" w:cs="Cambria Math"/>
                <w:szCs w:val="20"/>
              </w:rPr>
              <w:t>11：USB键没亮时，为HDMI输入信号键；USB键亮了时，此键为功能键，表示为暂停键</w:t>
            </w:r>
          </w:p>
          <w:p>
            <w:pPr>
              <w:widowControl w:val="0"/>
              <w:ind w:firstLine="480"/>
              <w:jc w:val="both"/>
              <w:rPr>
                <w:rFonts w:ascii="Cambria Math" w:hAnsi="Cambria Math" w:cs="Cambria Math"/>
                <w:szCs w:val="20"/>
              </w:rPr>
            </w:pPr>
            <w:r>
              <w:rPr>
                <w:rFonts w:hint="eastAsia" w:ascii="Cambria Math" w:hAnsi="Cambria Math" w:cs="Cambria Math"/>
                <w:szCs w:val="20"/>
              </w:rPr>
              <w:t>DVI/1</w:t>
            </w:r>
            <w:r>
              <w:rPr>
                <w:rFonts w:ascii="Cambria Math" w:hAnsi="Cambria Math" w:cs="Cambria Math"/>
                <w:szCs w:val="20"/>
              </w:rPr>
              <w:t>◀◀</w:t>
            </w:r>
            <w:r>
              <w:rPr>
                <w:rFonts w:hint="eastAsia" w:ascii="Cambria Math" w:hAnsi="Cambria Math" w:cs="Cambria Math"/>
                <w:szCs w:val="20"/>
              </w:rPr>
              <w:t>：USB键没亮时，为DVI输入信号键；USB键亮了时，此键为功能键，表示上一个切换键</w:t>
            </w:r>
          </w:p>
          <w:p>
            <w:pPr>
              <w:widowControl w:val="0"/>
              <w:ind w:firstLine="480"/>
              <w:jc w:val="both"/>
              <w:rPr>
                <w:rFonts w:ascii="Cambria Math" w:hAnsi="Cambria Math" w:cs="Cambria Math"/>
                <w:szCs w:val="20"/>
              </w:rPr>
            </w:pPr>
            <w:r>
              <w:rPr>
                <w:rFonts w:hint="eastAsia" w:ascii="Cambria Math" w:hAnsi="Cambria Math" w:cs="Cambria Math"/>
                <w:szCs w:val="20"/>
              </w:rPr>
              <w:t>VGA/</w:t>
            </w:r>
            <w:r>
              <w:rPr>
                <w:rFonts w:ascii="Cambria Math" w:hAnsi="Cambria Math" w:cs="Cambria Math"/>
                <w:szCs w:val="20"/>
              </w:rPr>
              <w:t>▶▶</w:t>
            </w:r>
            <w:r>
              <w:rPr>
                <w:rFonts w:hint="eastAsia" w:ascii="Cambria Math" w:hAnsi="Cambria Math" w:cs="Cambria Math"/>
                <w:szCs w:val="20"/>
              </w:rPr>
              <w:t>1：USB键没亮时，为VGA输入信号键；USB键亮了时，此键为功能键，表示下一个切换</w:t>
            </w:r>
          </w:p>
          <w:p>
            <w:pPr>
              <w:widowControl w:val="0"/>
              <w:ind w:firstLine="480"/>
              <w:jc w:val="both"/>
              <w:rPr>
                <w:rFonts w:ascii="Cambria Math" w:hAnsi="Cambria Math" w:cs="Cambria Math"/>
                <w:szCs w:val="20"/>
              </w:rPr>
            </w:pPr>
            <w:r>
              <w:rPr>
                <w:rFonts w:hint="eastAsia" w:ascii="Cambria Math" w:hAnsi="Cambria Math" w:cs="Cambria Math"/>
                <w:szCs w:val="20"/>
              </w:rPr>
              <w:t>USB/■：USB信号输入键；当USB键亮了以后，再按下USB键就会退出USB模式，前面三个信号键恢复为信号键，</w:t>
            </w:r>
          </w:p>
          <w:p>
            <w:pPr>
              <w:widowControl w:val="0"/>
              <w:ind w:firstLine="480"/>
              <w:jc w:val="both"/>
              <w:rPr>
                <w:rFonts w:ascii="Cambria Math" w:hAnsi="Cambria Math" w:cs="Cambria Math"/>
                <w:szCs w:val="20"/>
              </w:rPr>
            </w:pPr>
            <w:r>
              <w:rPr>
                <w:rFonts w:hint="eastAsia" w:ascii="Cambria Math" w:hAnsi="Cambria Math" w:cs="Cambria Math"/>
                <w:szCs w:val="20"/>
              </w:rPr>
              <w:t>EXT：此键功能暂未开放</w:t>
            </w:r>
          </w:p>
          <w:p>
            <w:pPr>
              <w:widowControl w:val="0"/>
              <w:ind w:firstLine="480"/>
              <w:jc w:val="both"/>
              <w:rPr>
                <w:rFonts w:cstheme="minorEastAsia"/>
                <w:szCs w:val="20"/>
              </w:rPr>
            </w:pPr>
            <w:r>
              <w:rPr>
                <w:rFonts w:hint="eastAsia" w:ascii="Cambria Math" w:hAnsi="Cambria Math" w:cs="Cambria Math"/>
                <w:szCs w:val="20"/>
              </w:rPr>
              <w:t>CVBS：CV信号输入键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4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SCALE</w:t>
            </w:r>
          </w:p>
        </w:tc>
        <w:tc>
          <w:tcPr>
            <w:tcW w:w="859" w:type="dxa"/>
          </w:tcPr>
          <w:p>
            <w:pPr>
              <w:widowControl w:val="0"/>
              <w:ind w:firstLine="0" w:firstLineChars="0"/>
              <w:jc w:val="center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3</w:t>
            </w:r>
          </w:p>
        </w:tc>
        <w:tc>
          <w:tcPr>
            <w:tcW w:w="6579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局部和全屏切换按钮</w:t>
            </w:r>
          </w:p>
        </w:tc>
      </w:tr>
    </w:tbl>
    <w:p>
      <w:pPr>
        <w:tabs>
          <w:tab w:val="left" w:pos="1498"/>
        </w:tabs>
        <w:ind w:firstLine="561"/>
        <w:rPr>
          <w:rFonts w:ascii="华文中宋" w:hAnsi="华文中宋" w:eastAsia="华文中宋"/>
          <w:b/>
          <w:sz w:val="28"/>
          <w:szCs w:val="28"/>
        </w:rPr>
      </w:pPr>
    </w:p>
    <w:p>
      <w:pPr>
        <w:pStyle w:val="3"/>
        <w:ind w:firstLine="52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firstLine="522"/>
      </w:pPr>
      <w:bookmarkStart w:id="5" w:name="_Toc14860617"/>
      <w:r>
        <w:rPr>
          <w:rFonts w:hint="eastAsia"/>
        </w:rPr>
        <w:t>背面板</w:t>
      </w:r>
      <w:bookmarkEnd w:id="5"/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238760</wp:posOffset>
            </wp:positionV>
            <wp:extent cx="5273675" cy="890270"/>
            <wp:effectExtent l="19050" t="0" r="2871" b="0"/>
            <wp:wrapNone/>
            <wp:docPr id="4" name="图片 2" descr="C:\Users\Administrator\AppData\Roaming\DingTalk\78855565_v2\ImageFiles\eb\lADPD4d8qp55M9LNAdnNCvQ_2804_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AppData\Roaming\DingTalk\78855565_v2\ImageFiles\eb\lADPD4d8qp55M9LNAdnNCvQ_2804_47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979" cy="8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1498"/>
        </w:tabs>
        <w:ind w:firstLine="641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20"/>
        <w:tblW w:w="87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5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视频输入源接口（VIDEO）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CVBS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composite vide</w:t>
            </w:r>
            <w:r>
              <w:rPr>
                <w:rFonts w:ascii="宋体" w:hAnsi="宋体" w:cstheme="minorEastAsia"/>
                <w:szCs w:val="24"/>
              </w:rPr>
              <w:t>o</w:t>
            </w:r>
            <w:r>
              <w:rPr>
                <w:rFonts w:hint="eastAsia" w:ascii="宋体" w:hAnsi="宋体" w:cstheme="minorEastAsia"/>
                <w:szCs w:val="24"/>
              </w:rPr>
              <w:t>-复合视频输入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DVI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DVI输入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HDMI输入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VGA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VGA输入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USB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U盘插口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输出接口(LED OUT)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千兆网口1-U/1-D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4路千兆网口输出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控制接口(CTRL)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USB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与电脑通讯连接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AC-100-240V-50/60HZ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交流电源接口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703" w:type="dxa"/>
            <w:gridSpan w:val="2"/>
          </w:tcPr>
          <w:p>
            <w:pPr>
              <w:widowControl w:val="0"/>
              <w:ind w:firstLine="482"/>
              <w:jc w:val="both"/>
              <w:rPr>
                <w:rFonts w:ascii="宋体" w:hAnsi="宋体" w:cstheme="minorEastAsia"/>
                <w:b/>
                <w:szCs w:val="24"/>
              </w:rPr>
            </w:pPr>
            <w:r>
              <w:rPr>
                <w:rFonts w:hint="eastAsia" w:ascii="宋体" w:hAnsi="宋体" w:cstheme="minorEastAsia"/>
                <w:b/>
                <w:szCs w:val="24"/>
              </w:rPr>
              <w:t>音频接口(AUDIO)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IN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音频输入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90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OUT</w:t>
            </w:r>
          </w:p>
        </w:tc>
        <w:tc>
          <w:tcPr>
            <w:tcW w:w="5213" w:type="dxa"/>
          </w:tcPr>
          <w:p>
            <w:pPr>
              <w:widowControl w:val="0"/>
              <w:ind w:firstLine="480"/>
              <w:jc w:val="both"/>
              <w:rPr>
                <w:rFonts w:ascii="宋体" w:hAnsi="宋体" w:cstheme="minorEastAsia"/>
                <w:szCs w:val="24"/>
              </w:rPr>
            </w:pPr>
            <w:r>
              <w:rPr>
                <w:rFonts w:hint="eastAsia" w:ascii="宋体" w:hAnsi="宋体" w:cstheme="minorEastAsia"/>
                <w:szCs w:val="24"/>
              </w:rPr>
              <w:t>音频输出</w:t>
            </w:r>
          </w:p>
        </w:tc>
      </w:tr>
    </w:tbl>
    <w:p>
      <w:pPr>
        <w:tabs>
          <w:tab w:val="left" w:pos="1498"/>
        </w:tabs>
        <w:ind w:firstLine="881"/>
        <w:rPr>
          <w:rFonts w:ascii="华文中宋" w:hAnsi="华文中宋" w:eastAsia="华文中宋"/>
          <w:b/>
          <w:sz w:val="44"/>
          <w:szCs w:val="44"/>
        </w:rPr>
      </w:pPr>
    </w:p>
    <w:p>
      <w:pPr>
        <w:tabs>
          <w:tab w:val="left" w:pos="1498"/>
        </w:tabs>
        <w:ind w:firstLine="881"/>
        <w:rPr>
          <w:rFonts w:ascii="华文中宋" w:hAnsi="华文中宋" w:eastAsia="华文中宋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562"/>
      </w:pPr>
      <w:bookmarkStart w:id="6" w:name="_Toc14860618"/>
      <w:r>
        <w:rPr>
          <w:rFonts w:hint="eastAsia"/>
        </w:rPr>
        <w:t>设备尺寸</w:t>
      </w:r>
      <w:bookmarkEnd w:id="6"/>
    </w:p>
    <w:p>
      <w:pPr>
        <w:tabs>
          <w:tab w:val="left" w:pos="5180"/>
        </w:tabs>
        <w:ind w:firstLine="0" w:firstLineChars="0"/>
        <w:jc w:val="right"/>
        <w:rPr>
          <w:rFonts w:ascii="华文中宋" w:hAnsi="华文中宋" w:eastAsia="华文中宋"/>
          <w:szCs w:val="24"/>
        </w:rPr>
      </w:pPr>
      <w:r>
        <w:rPr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4488815</wp:posOffset>
            </wp:positionV>
            <wp:extent cx="5328285" cy="1147445"/>
            <wp:effectExtent l="0" t="0" r="0" b="0"/>
            <wp:wrapNone/>
            <wp:docPr id="12" name="图片 12" descr="D:\用户目录\我的文档\WXWork\1688851613232170\Cache\Image\2019-07\企业微信截图_15623170099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用户目录\我的文档\WXWork\1688851613232170\Cache\Image\2019-07\企业微信截图_1562317009924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551815</wp:posOffset>
            </wp:positionV>
            <wp:extent cx="5274310" cy="3174365"/>
            <wp:effectExtent l="0" t="0" r="0" b="0"/>
            <wp:wrapNone/>
            <wp:docPr id="9" name="图片 9" descr="D:\用户目录\我的文档\WXWork\1688851613232170\Cache\Image\2019-07\企业微信截图_156231699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用户目录\我的文档\WXWork\1688851613232170\Cache\Image\2019-07\企业微信截图_1562316999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szCs w:val="24"/>
        </w:rPr>
        <w:t>单位：mm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1123950" cy="190500"/>
          <wp:effectExtent l="0" t="0" r="0" b="0"/>
          <wp:docPr id="7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614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《EQ-V920视频处理器规格书》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C7142"/>
    <w:multiLevelType w:val="multilevel"/>
    <w:tmpl w:val="32CC714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OWRjYTE5NTA4Mzg2M2RjNDZjN2ExYjYxNTk2ODMifQ=="/>
  </w:docVars>
  <w:rsids>
    <w:rsidRoot w:val="006C50C7"/>
    <w:rsid w:val="00040AC8"/>
    <w:rsid w:val="00044C42"/>
    <w:rsid w:val="00064B15"/>
    <w:rsid w:val="00094FF4"/>
    <w:rsid w:val="000962F2"/>
    <w:rsid w:val="000A50DB"/>
    <w:rsid w:val="000E0F64"/>
    <w:rsid w:val="000F3D01"/>
    <w:rsid w:val="001010D2"/>
    <w:rsid w:val="00106FDD"/>
    <w:rsid w:val="00113228"/>
    <w:rsid w:val="00123470"/>
    <w:rsid w:val="0016577C"/>
    <w:rsid w:val="00190634"/>
    <w:rsid w:val="001A6C3F"/>
    <w:rsid w:val="001A753A"/>
    <w:rsid w:val="001E07BB"/>
    <w:rsid w:val="001E6838"/>
    <w:rsid w:val="0021039F"/>
    <w:rsid w:val="0021242F"/>
    <w:rsid w:val="002253AF"/>
    <w:rsid w:val="00252E69"/>
    <w:rsid w:val="002911DF"/>
    <w:rsid w:val="002B1FF9"/>
    <w:rsid w:val="00357167"/>
    <w:rsid w:val="003955E1"/>
    <w:rsid w:val="003A73CC"/>
    <w:rsid w:val="003B6893"/>
    <w:rsid w:val="003D0A32"/>
    <w:rsid w:val="003F7F09"/>
    <w:rsid w:val="00492F50"/>
    <w:rsid w:val="00536882"/>
    <w:rsid w:val="005439B2"/>
    <w:rsid w:val="00554198"/>
    <w:rsid w:val="00567452"/>
    <w:rsid w:val="00582D9F"/>
    <w:rsid w:val="005968C6"/>
    <w:rsid w:val="005A0591"/>
    <w:rsid w:val="005E2A1B"/>
    <w:rsid w:val="005E6BF2"/>
    <w:rsid w:val="006258C5"/>
    <w:rsid w:val="0065291D"/>
    <w:rsid w:val="00653162"/>
    <w:rsid w:val="00665869"/>
    <w:rsid w:val="00693484"/>
    <w:rsid w:val="00694B33"/>
    <w:rsid w:val="006A22DC"/>
    <w:rsid w:val="006C50C7"/>
    <w:rsid w:val="007121BA"/>
    <w:rsid w:val="00722727"/>
    <w:rsid w:val="00731C51"/>
    <w:rsid w:val="007569D7"/>
    <w:rsid w:val="007D503C"/>
    <w:rsid w:val="007E317E"/>
    <w:rsid w:val="007F57A7"/>
    <w:rsid w:val="008077E7"/>
    <w:rsid w:val="0081796E"/>
    <w:rsid w:val="00832541"/>
    <w:rsid w:val="00834257"/>
    <w:rsid w:val="00863F2F"/>
    <w:rsid w:val="00890F39"/>
    <w:rsid w:val="008A6BCB"/>
    <w:rsid w:val="008F1C97"/>
    <w:rsid w:val="008F2E7D"/>
    <w:rsid w:val="008F3973"/>
    <w:rsid w:val="009146D4"/>
    <w:rsid w:val="009449DA"/>
    <w:rsid w:val="00986D71"/>
    <w:rsid w:val="0099213C"/>
    <w:rsid w:val="009C12AF"/>
    <w:rsid w:val="009D3BDA"/>
    <w:rsid w:val="00A6786C"/>
    <w:rsid w:val="00A91E32"/>
    <w:rsid w:val="00AA465C"/>
    <w:rsid w:val="00AA490D"/>
    <w:rsid w:val="00AC00EC"/>
    <w:rsid w:val="00AF0091"/>
    <w:rsid w:val="00AF3867"/>
    <w:rsid w:val="00BA1ED5"/>
    <w:rsid w:val="00BC6DF2"/>
    <w:rsid w:val="00BF272A"/>
    <w:rsid w:val="00CB14E3"/>
    <w:rsid w:val="00CC20DA"/>
    <w:rsid w:val="00D33B45"/>
    <w:rsid w:val="00D5357E"/>
    <w:rsid w:val="00D82E96"/>
    <w:rsid w:val="00DA6FE2"/>
    <w:rsid w:val="00DB412A"/>
    <w:rsid w:val="00DD250B"/>
    <w:rsid w:val="00DE4228"/>
    <w:rsid w:val="00DE51A8"/>
    <w:rsid w:val="00DF2E67"/>
    <w:rsid w:val="00E86583"/>
    <w:rsid w:val="00EB4B86"/>
    <w:rsid w:val="00F13CC1"/>
    <w:rsid w:val="00F30C55"/>
    <w:rsid w:val="00F539FB"/>
    <w:rsid w:val="00F72847"/>
    <w:rsid w:val="00FF3045"/>
    <w:rsid w:val="00FF4050"/>
    <w:rsid w:val="316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uiPriority w:val="39"/>
  </w:style>
  <w:style w:type="paragraph" w:styleId="16">
    <w:name w:val="Subtitle"/>
    <w:basedOn w:val="1"/>
    <w:next w:val="1"/>
    <w:link w:val="41"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</w:rPr>
  </w:style>
  <w:style w:type="paragraph" w:styleId="17">
    <w:name w:val="toc 2"/>
    <w:basedOn w:val="1"/>
    <w:next w:val="1"/>
    <w:unhideWhenUsed/>
    <w:uiPriority w:val="39"/>
    <w:pPr>
      <w:ind w:left="420" w:leftChars="200"/>
    </w:pPr>
  </w:style>
  <w:style w:type="paragraph" w:styleId="18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i/>
      <w:iCs/>
    </w:rPr>
  </w:style>
  <w:style w:type="character" w:styleId="24">
    <w:name w:val="Hyperlink"/>
    <w:basedOn w:val="21"/>
    <w:unhideWhenUsed/>
    <w:uiPriority w:val="99"/>
    <w:rPr>
      <w:color w:val="0000FF" w:themeColor="hyperlink"/>
      <w:u w:val="single"/>
    </w:rPr>
  </w:style>
  <w:style w:type="character" w:customStyle="1" w:styleId="25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6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7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批注框文本 字符"/>
    <w:basedOn w:val="21"/>
    <w:link w:val="12"/>
    <w:semiHidden/>
    <w:qFormat/>
    <w:uiPriority w:val="99"/>
    <w:rPr>
      <w:sz w:val="18"/>
      <w:szCs w:val="18"/>
    </w:rPr>
  </w:style>
  <w:style w:type="character" w:customStyle="1" w:styleId="30">
    <w:name w:val="页眉 字符"/>
    <w:basedOn w:val="21"/>
    <w:link w:val="1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1">
    <w:name w:val="页脚 字符"/>
    <w:basedOn w:val="21"/>
    <w:link w:val="13"/>
    <w:qFormat/>
    <w:uiPriority w:val="99"/>
    <w:rPr>
      <w:sz w:val="18"/>
      <w:szCs w:val="18"/>
    </w:rPr>
  </w:style>
  <w:style w:type="paragraph" w:styleId="32">
    <w:name w:val="No Spacing"/>
    <w:link w:val="3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21"/>
    <w:link w:val="32"/>
    <w:qFormat/>
    <w:uiPriority w:val="1"/>
  </w:style>
  <w:style w:type="character" w:customStyle="1" w:styleId="3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35">
    <w:name w:val="标题 4 字符"/>
    <w:basedOn w:val="2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36">
    <w:name w:val="标题 5 字符"/>
    <w:basedOn w:val="21"/>
    <w:link w:val="6"/>
    <w:semiHidden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37">
    <w:name w:val="标题 6 字符"/>
    <w:basedOn w:val="2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8">
    <w:name w:val="标题 7 字符"/>
    <w:basedOn w:val="2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9">
    <w:name w:val="标题 8 字符"/>
    <w:basedOn w:val="2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40">
    <w:name w:val="标题 9 字符"/>
    <w:basedOn w:val="2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41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字符"/>
    <w:basedOn w:val="21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5">
    <w:name w:val="明显引用 字符"/>
    <w:basedOn w:val="21"/>
    <w:link w:val="44"/>
    <w:qFormat/>
    <w:uiPriority w:val="30"/>
    <w:rPr>
      <w:b/>
      <w:bCs/>
      <w:i/>
      <w:iCs/>
      <w:color w:val="4F81BD" w:themeColor="accent1"/>
    </w:rPr>
  </w:style>
  <w:style w:type="character" w:customStyle="1" w:styleId="46">
    <w:name w:val="Subtle Emphasis"/>
    <w:basedOn w:val="21"/>
    <w:qFormat/>
    <w:uiPriority w:val="19"/>
    <w:rPr>
      <w:i/>
      <w:iCs/>
      <w:color w:val="7F7F7F" w:themeColor="text1" w:themeTint="7F"/>
    </w:rPr>
  </w:style>
  <w:style w:type="character" w:customStyle="1" w:styleId="47">
    <w:name w:val="Intense Emphasis"/>
    <w:basedOn w:val="21"/>
    <w:qFormat/>
    <w:uiPriority w:val="21"/>
    <w:rPr>
      <w:b/>
      <w:bCs/>
      <w:i/>
      <w:iCs/>
      <w:color w:val="4F81BD" w:themeColor="accent1"/>
    </w:rPr>
  </w:style>
  <w:style w:type="character" w:customStyle="1" w:styleId="48">
    <w:name w:val="Subtle Reference"/>
    <w:basedOn w:val="21"/>
    <w:qFormat/>
    <w:uiPriority w:val="31"/>
    <w:rPr>
      <w:smallCaps/>
      <w:color w:val="C0504D" w:themeColor="accent2"/>
      <w:u w:val="single"/>
    </w:rPr>
  </w:style>
  <w:style w:type="character" w:customStyle="1" w:styleId="49">
    <w:name w:val="Intense Reference"/>
    <w:basedOn w:val="2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Book Title"/>
    <w:basedOn w:val="21"/>
    <w:qFormat/>
    <w:uiPriority w:val="33"/>
    <w:rPr>
      <w:b/>
      <w:bCs/>
      <w:smallCaps/>
      <w:spacing w:val="5"/>
    </w:rPr>
  </w:style>
  <w:style w:type="paragraph" w:customStyle="1" w:styleId="5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F9A9-AC3B-4F75-A620-84C659F63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788</Words>
  <Characters>989</Characters>
  <Lines>11</Lines>
  <Paragraphs>3</Paragraphs>
  <TotalTime>122</TotalTime>
  <ScaleCrop>false</ScaleCrop>
  <LinksUpToDate>false</LinksUpToDate>
  <CharactersWithSpaces>1021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2019-07-24T03:40:00Z</dcterms:created>
  <dc:creator>Administrator</dc:creator>
  <cp:lastModifiedBy>花王牡丹</cp:lastModifiedBy>
  <cp:lastPrinted>2020-12-11T07:48:00Z</cp:lastPrinted>
  <dcterms:modified xsi:type="dcterms:W3CDTF">2023-02-01T06:28:41Z</dcterms:modified>
  <dc:subject>产品规格书</dc:subject>
  <dc:title>EQ-V920视频处理器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9CAF0D6894D343509D1969157E4E1B3D</vt:lpwstr>
  </property>
</Properties>
</file>